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CE" w:rsidRPr="009D3DAA" w:rsidRDefault="009D3DAA" w:rsidP="009D3DAA">
      <w:pPr>
        <w:spacing w:before="120" w:after="0" w:line="240" w:lineRule="auto"/>
        <w:rPr>
          <w:rFonts w:ascii="Times New Roman" w:hAnsi="Times New Roman" w:cs="Times New Roman"/>
          <w:sz w:val="28"/>
        </w:rPr>
      </w:pPr>
      <w:r>
        <w:t xml:space="preserve">                  </w:t>
      </w:r>
      <w:r w:rsidR="00E359CE" w:rsidRPr="009D3DAA">
        <w:rPr>
          <w:rFonts w:ascii="Times New Roman" w:hAnsi="Times New Roman" w:cs="Times New Roman"/>
          <w:sz w:val="28"/>
        </w:rPr>
        <w:t>Sample pretest question</w:t>
      </w:r>
      <w:r>
        <w:rPr>
          <w:rFonts w:ascii="Times New Roman" w:hAnsi="Times New Roman" w:cs="Times New Roman"/>
          <w:sz w:val="28"/>
        </w:rPr>
        <w:t>s</w:t>
      </w:r>
      <w:r w:rsidR="00E359CE" w:rsidRPr="009D3DAA">
        <w:rPr>
          <w:rFonts w:ascii="Times New Roman" w:hAnsi="Times New Roman" w:cs="Times New Roman"/>
          <w:sz w:val="28"/>
        </w:rPr>
        <w:t xml:space="preserve"> given to K-8 </w:t>
      </w:r>
      <w:proofErr w:type="spellStart"/>
      <w:r w:rsidR="00E359CE" w:rsidRPr="009D3DAA">
        <w:rPr>
          <w:rFonts w:ascii="Times New Roman" w:hAnsi="Times New Roman" w:cs="Times New Roman"/>
          <w:sz w:val="28"/>
        </w:rPr>
        <w:t>preservice</w:t>
      </w:r>
      <w:proofErr w:type="spellEnd"/>
      <w:r w:rsidR="00E359CE" w:rsidRPr="009D3DAA">
        <w:rPr>
          <w:rFonts w:ascii="Times New Roman" w:hAnsi="Times New Roman" w:cs="Times New Roman"/>
          <w:sz w:val="28"/>
        </w:rPr>
        <w:t xml:space="preserve"> teacher</w:t>
      </w:r>
      <w:r w:rsidR="00B96C28">
        <w:rPr>
          <w:rFonts w:ascii="Times New Roman" w:hAnsi="Times New Roman" w:cs="Times New Roman"/>
          <w:sz w:val="28"/>
        </w:rPr>
        <w:t>s</w:t>
      </w:r>
    </w:p>
    <w:p w:rsidR="00A2565F" w:rsidRDefault="009D3DAA" w:rsidP="00A2565F">
      <w:pPr>
        <w:pStyle w:val="ListParagraph"/>
      </w:pP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66675</wp:posOffset>
            </wp:positionV>
            <wp:extent cx="4276725" cy="2491740"/>
            <wp:effectExtent l="19050" t="0" r="9525" b="0"/>
            <wp:wrapTight wrapText="bothSides">
              <wp:wrapPolygon edited="0">
                <wp:start x="-96" y="0"/>
                <wp:lineTo x="-96" y="21468"/>
                <wp:lineTo x="21648" y="21468"/>
                <wp:lineTo x="21648" y="0"/>
                <wp:lineTo x="-96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725" cy="2491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65F" w:rsidRDefault="00A2565F" w:rsidP="00A2565F">
      <w:pPr>
        <w:pStyle w:val="ListParagraph"/>
      </w:pPr>
    </w:p>
    <w:p w:rsidR="00E359CE" w:rsidRPr="009D3DAA" w:rsidRDefault="00E359CE" w:rsidP="00A2565F">
      <w:pPr>
        <w:pStyle w:val="ListParagraph"/>
      </w:pPr>
      <w:r>
        <w:t>“</w:t>
      </w:r>
      <w:r w:rsidRPr="00A2565F">
        <w:rPr>
          <w:rFonts w:ascii="Times New Roman" w:hAnsi="Times New Roman" w:cs="Times New Roman"/>
          <w:color w:val="231F20"/>
          <w:sz w:val="24"/>
          <w:szCs w:val="24"/>
        </w:rPr>
        <w:t>A little more than half of the [pre-service]</w:t>
      </w:r>
      <w:r w:rsidR="009D3DAA" w:rsidRPr="00A2565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Pr="00A2565F">
        <w:rPr>
          <w:rFonts w:ascii="Times New Roman" w:hAnsi="Times New Roman" w:cs="Times New Roman"/>
          <w:color w:val="231F20"/>
          <w:sz w:val="24"/>
          <w:szCs w:val="24"/>
        </w:rPr>
        <w:t>students answer correctly, with a large fraction of the students stating that the heavier block will cause a greater change in the water level.”</w:t>
      </w:r>
    </w:p>
    <w:p w:rsidR="00E359CE" w:rsidRDefault="00E359CE" w:rsidP="00E3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D3DAA" w:rsidRPr="009D3DAA" w:rsidRDefault="009D3DAA" w:rsidP="00E3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D3DAA" w:rsidRDefault="009D3DAA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D3DAA" w:rsidRDefault="009D3DAA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2565F" w:rsidRDefault="00A2565F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2565F" w:rsidRDefault="00A2565F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noProof/>
          <w:color w:val="231F20"/>
          <w:sz w:val="24"/>
          <w:szCs w:val="24"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-1418590</wp:posOffset>
            </wp:positionH>
            <wp:positionV relativeFrom="paragraph">
              <wp:posOffset>154305</wp:posOffset>
            </wp:positionV>
            <wp:extent cx="4162425" cy="2028825"/>
            <wp:effectExtent l="19050" t="0" r="9525" b="0"/>
            <wp:wrapTight wrapText="bothSides">
              <wp:wrapPolygon edited="0">
                <wp:start x="-99" y="0"/>
                <wp:lineTo x="-99" y="21499"/>
                <wp:lineTo x="21649" y="21499"/>
                <wp:lineTo x="21649" y="0"/>
                <wp:lineTo x="-99" y="0"/>
              </wp:wrapPolygon>
            </wp:wrapTight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2425" cy="2028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2565F" w:rsidRDefault="00A2565F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2565F" w:rsidRDefault="00A2565F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A2565F" w:rsidRDefault="00A2565F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E359CE" w:rsidRPr="009D3DAA" w:rsidRDefault="00E359CE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“Approximately a third </w:t>
      </w:r>
      <w:proofErr w:type="gramStart"/>
      <w:r w:rsidRPr="009D3DAA">
        <w:rPr>
          <w:rFonts w:ascii="Times New Roman" w:hAnsi="Times New Roman" w:cs="Times New Roman"/>
          <w:color w:val="231F20"/>
          <w:sz w:val="24"/>
          <w:szCs w:val="24"/>
        </w:rPr>
        <w:t>answer</w:t>
      </w:r>
      <w:proofErr w:type="gramEnd"/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 correctly. The largest group of students give answers in which the larger pieces have larger densities.”</w:t>
      </w:r>
    </w:p>
    <w:p w:rsidR="009D3DAA" w:rsidRDefault="009D3DAA" w:rsidP="00E3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D3DAA" w:rsidRDefault="009D3DAA" w:rsidP="00E3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D3DAA" w:rsidRDefault="009D3DAA" w:rsidP="00E3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D3DAA" w:rsidRDefault="009D3DAA" w:rsidP="00E3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D3DAA" w:rsidRPr="009D3DAA" w:rsidRDefault="009D3DAA" w:rsidP="00E359C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Discussion</w:t>
      </w:r>
    </w:p>
    <w:p w:rsidR="009D3DAA" w:rsidRDefault="009D3DAA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“</w:t>
      </w:r>
      <w:r w:rsidR="00E359CE" w:rsidRPr="009D3DAA">
        <w:rPr>
          <w:rFonts w:ascii="Times New Roman" w:hAnsi="Times New Roman" w:cs="Times New Roman"/>
          <w:color w:val="231F20"/>
          <w:sz w:val="24"/>
          <w:szCs w:val="24"/>
        </w:rPr>
        <w:t>After the pretests, stud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ents complete several in-class </w:t>
      </w:r>
      <w:r w:rsidR="00E359CE"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activities on mass, volume, and density. 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Students </w:t>
      </w:r>
      <w:r w:rsidR="00E359CE" w:rsidRPr="009D3DAA">
        <w:rPr>
          <w:rFonts w:ascii="Times New Roman" w:hAnsi="Times New Roman" w:cs="Times New Roman"/>
          <w:color w:val="231F20"/>
          <w:sz w:val="24"/>
          <w:szCs w:val="24"/>
        </w:rPr>
        <w:t>perform an activity that is essentially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359CE"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identical to the water displacement question in Fig. </w:t>
      </w:r>
      <w:r w:rsidR="00E359CE" w:rsidRPr="009D3DAA">
        <w:rPr>
          <w:rFonts w:ascii="Times New Roman" w:hAnsi="Times New Roman" w:cs="Times New Roman"/>
          <w:color w:val="2E3093"/>
          <w:sz w:val="24"/>
          <w:szCs w:val="24"/>
        </w:rPr>
        <w:t>1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>….</w:t>
      </w:r>
      <w:r w:rsidR="00E359CE" w:rsidRPr="009D3DAA">
        <w:rPr>
          <w:rFonts w:ascii="Times New Roman" w:hAnsi="Times New Roman" w:cs="Times New Roman"/>
          <w:color w:val="231F20"/>
          <w:sz w:val="24"/>
          <w:szCs w:val="24"/>
        </w:rPr>
        <w:t>After seeing a demonstration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359CE" w:rsidRPr="009D3DAA">
        <w:rPr>
          <w:rFonts w:ascii="Times New Roman" w:hAnsi="Times New Roman" w:cs="Times New Roman"/>
          <w:color w:val="231F20"/>
          <w:sz w:val="24"/>
          <w:szCs w:val="24"/>
        </w:rPr>
        <w:t>and observing the water displaced by two metal bars of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359CE" w:rsidRPr="009D3DAA">
        <w:rPr>
          <w:rFonts w:ascii="Times New Roman" w:hAnsi="Times New Roman" w:cs="Times New Roman"/>
          <w:color w:val="231F20"/>
          <w:sz w:val="24"/>
          <w:szCs w:val="24"/>
        </w:rPr>
        <w:t>the same volume but different mass, approximately 100%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E359CE" w:rsidRPr="009D3DAA">
        <w:rPr>
          <w:rFonts w:ascii="Times New Roman" w:hAnsi="Times New Roman" w:cs="Times New Roman"/>
          <w:color w:val="231F20"/>
          <w:sz w:val="24"/>
          <w:szCs w:val="24"/>
        </w:rPr>
        <w:t>of the students answer the water displacement question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 correctly.</w:t>
      </w:r>
      <w:r>
        <w:rPr>
          <w:rFonts w:ascii="Times New Roman" w:hAnsi="Times New Roman" w:cs="Times New Roman"/>
          <w:color w:val="231F20"/>
          <w:sz w:val="24"/>
          <w:szCs w:val="24"/>
        </w:rPr>
        <w:t>”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</w:p>
    <w:p w:rsidR="00E359CE" w:rsidRDefault="009D3DAA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       “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That is reassuring, but the demonstration is essentially the same physical situation as the pretest and </w:t>
      </w:r>
      <w:proofErr w:type="spellStart"/>
      <w:r w:rsidRPr="009D3DAA">
        <w:rPr>
          <w:rFonts w:ascii="Times New Roman" w:hAnsi="Times New Roman" w:cs="Times New Roman"/>
          <w:color w:val="231F20"/>
          <w:sz w:val="24"/>
          <w:szCs w:val="24"/>
        </w:rPr>
        <w:t>posttest</w:t>
      </w:r>
      <w:proofErr w:type="spellEnd"/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. The activity on density is not as closely related to the pretest question in Fig. </w:t>
      </w:r>
      <w:r w:rsidRPr="009D3DAA">
        <w:rPr>
          <w:rFonts w:ascii="Times New Roman" w:hAnsi="Times New Roman" w:cs="Times New Roman"/>
          <w:color w:val="2E3093"/>
          <w:sz w:val="24"/>
          <w:szCs w:val="24"/>
        </w:rPr>
        <w:t>2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 xml:space="preserve">. Students measure mass and volume for several objects constructed from a set of plastic cubes and measure masses and volumes for various samples of the same liquid, finding in each case that the ratio is very similar for samples of a given material. Shortly after completing these activities, approximately 80% of students answer the density question in Fig. </w:t>
      </w:r>
      <w:r w:rsidRPr="009D3DAA">
        <w:rPr>
          <w:rFonts w:ascii="Times New Roman" w:hAnsi="Times New Roman" w:cs="Times New Roman"/>
          <w:color w:val="2E3093"/>
          <w:sz w:val="24"/>
          <w:szCs w:val="24"/>
        </w:rPr>
        <w:t xml:space="preserve">2 </w:t>
      </w:r>
      <w:r w:rsidRPr="009D3DAA">
        <w:rPr>
          <w:rFonts w:ascii="Times New Roman" w:hAnsi="Times New Roman" w:cs="Times New Roman"/>
          <w:color w:val="231F20"/>
          <w:sz w:val="24"/>
          <w:szCs w:val="24"/>
        </w:rPr>
        <w:t>correctly.</w:t>
      </w:r>
      <w:r>
        <w:rPr>
          <w:rFonts w:ascii="Times New Roman" w:hAnsi="Times New Roman" w:cs="Times New Roman"/>
          <w:color w:val="231F20"/>
          <w:sz w:val="24"/>
          <w:szCs w:val="24"/>
        </w:rPr>
        <w:t>”</w:t>
      </w:r>
    </w:p>
    <w:p w:rsidR="009D3DAA" w:rsidRDefault="009D3DAA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</w:p>
    <w:p w:rsidR="009D3DAA" w:rsidRPr="00B96C28" w:rsidRDefault="00B96C28" w:rsidP="00B96C28">
      <w:pPr>
        <w:shd w:val="clear" w:color="auto" w:fill="BFBFBF" w:themeFill="background1" w:themeFillShade="B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231F20"/>
          <w:sz w:val="24"/>
          <w:szCs w:val="24"/>
        </w:rPr>
      </w:pPr>
      <w:r>
        <w:rPr>
          <w:rFonts w:ascii="Times New Roman" w:hAnsi="Times New Roman" w:cs="Times New Roman"/>
          <w:b/>
          <w:color w:val="231F20"/>
          <w:sz w:val="24"/>
          <w:szCs w:val="24"/>
        </w:rPr>
        <w:t>Implications for</w:t>
      </w:r>
      <w:r w:rsidR="009D3DAA" w:rsidRPr="00B96C2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today’s Workshop</w:t>
      </w:r>
      <w:r w:rsidR="00A2565F" w:rsidRPr="00B96C28">
        <w:rPr>
          <w:rFonts w:ascii="Times New Roman" w:hAnsi="Times New Roman" w:cs="Times New Roman"/>
          <w:b/>
          <w:color w:val="231F20"/>
          <w:sz w:val="24"/>
          <w:szCs w:val="24"/>
        </w:rPr>
        <w:t xml:space="preserve"> - Dave</w:t>
      </w:r>
    </w:p>
    <w:p w:rsidR="009D3DAA" w:rsidRDefault="009D3DAA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 xml:space="preserve">Students benefit from 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>hands-on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experience in which naïve co</w:t>
      </w:r>
      <w:r w:rsidR="00B96C28">
        <w:rPr>
          <w:rFonts w:ascii="Times New Roman" w:hAnsi="Times New Roman" w:cs="Times New Roman"/>
          <w:color w:val="231F20"/>
          <w:sz w:val="24"/>
          <w:szCs w:val="24"/>
        </w:rPr>
        <w:t>nceptions can be challenged and deconstructed</w:t>
      </w:r>
      <w:r>
        <w:rPr>
          <w:rFonts w:ascii="Times New Roman" w:hAnsi="Times New Roman" w:cs="Times New Roman"/>
          <w:color w:val="231F20"/>
          <w:sz w:val="24"/>
          <w:szCs w:val="24"/>
        </w:rPr>
        <w:t>. It is significant that the expe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riences be selectively </w:t>
      </w:r>
      <w:proofErr w:type="gramStart"/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guided </w:t>
      </w:r>
      <w:r>
        <w:rPr>
          <w:rFonts w:ascii="Times New Roman" w:hAnsi="Times New Roman" w:cs="Times New Roman"/>
          <w:color w:val="231F20"/>
          <w:sz w:val="24"/>
          <w:szCs w:val="24"/>
        </w:rPr>
        <w:t xml:space="preserve"> to</w:t>
      </w:r>
      <w:proofErr w:type="gramEnd"/>
      <w:r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develop a robust content </w:t>
      </w:r>
      <w:r w:rsidR="00B96C28">
        <w:rPr>
          <w:rFonts w:ascii="Times New Roman" w:hAnsi="Times New Roman" w:cs="Times New Roman"/>
          <w:color w:val="231F20"/>
          <w:sz w:val="24"/>
          <w:szCs w:val="24"/>
        </w:rPr>
        <w:t>understanding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>. Do not attempt to teach by ‘repairing misconceptions’</w:t>
      </w:r>
      <w:r w:rsidR="00B96C28">
        <w:rPr>
          <w:rFonts w:ascii="Times New Roman" w:hAnsi="Times New Roman" w:cs="Times New Roman"/>
          <w:color w:val="231F20"/>
          <w:sz w:val="24"/>
          <w:szCs w:val="24"/>
        </w:rPr>
        <w:t>, but rather by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 </w:t>
      </w:r>
      <w:r w:rsidR="00B96C28">
        <w:rPr>
          <w:rFonts w:ascii="Times New Roman" w:hAnsi="Times New Roman" w:cs="Times New Roman"/>
          <w:color w:val="231F20"/>
          <w:sz w:val="24"/>
          <w:szCs w:val="24"/>
        </w:rPr>
        <w:t xml:space="preserve">building concept </w:t>
      </w:r>
      <w:proofErr w:type="gramStart"/>
      <w:r w:rsidR="00B96C28">
        <w:rPr>
          <w:rFonts w:ascii="Times New Roman" w:hAnsi="Times New Roman" w:cs="Times New Roman"/>
          <w:color w:val="231F20"/>
          <w:sz w:val="24"/>
          <w:szCs w:val="24"/>
        </w:rPr>
        <w:t xml:space="preserve">understanding 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>.</w:t>
      </w:r>
      <w:proofErr w:type="gramEnd"/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 The same concepts explored in </w:t>
      </w:r>
      <w:proofErr w:type="spellStart"/>
      <w:r w:rsidR="00B96C28">
        <w:rPr>
          <w:rFonts w:ascii="Times New Roman" w:hAnsi="Times New Roman" w:cs="Times New Roman"/>
          <w:color w:val="231F20"/>
          <w:sz w:val="24"/>
          <w:szCs w:val="24"/>
        </w:rPr>
        <w:t>scaffolded</w:t>
      </w:r>
      <w:proofErr w:type="spellEnd"/>
      <w:r w:rsidR="00B96C28">
        <w:rPr>
          <w:rFonts w:ascii="Times New Roman" w:hAnsi="Times New Roman" w:cs="Times New Roman"/>
          <w:color w:val="231F20"/>
          <w:sz w:val="24"/>
          <w:szCs w:val="24"/>
        </w:rPr>
        <w:t xml:space="preserve"> contexts develop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 a </w:t>
      </w:r>
      <w:r w:rsidR="00B96C28">
        <w:rPr>
          <w:rFonts w:ascii="Times New Roman" w:hAnsi="Times New Roman" w:cs="Times New Roman"/>
          <w:color w:val="231F20"/>
          <w:sz w:val="24"/>
          <w:szCs w:val="24"/>
        </w:rPr>
        <w:t>rich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 understanding and incr</w:t>
      </w:r>
      <w:r w:rsidR="00B96C28">
        <w:rPr>
          <w:rFonts w:ascii="Times New Roman" w:hAnsi="Times New Roman" w:cs="Times New Roman"/>
          <w:color w:val="231F20"/>
          <w:sz w:val="24"/>
          <w:szCs w:val="24"/>
        </w:rPr>
        <w:t>ease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 the likelihood </w:t>
      </w:r>
      <w:proofErr w:type="gramStart"/>
      <w:r w:rsidR="00A2565F">
        <w:rPr>
          <w:rFonts w:ascii="Times New Roman" w:hAnsi="Times New Roman" w:cs="Times New Roman"/>
          <w:color w:val="231F20"/>
          <w:sz w:val="24"/>
          <w:szCs w:val="24"/>
        </w:rPr>
        <w:t>these  concepts</w:t>
      </w:r>
      <w:proofErr w:type="gramEnd"/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 will </w:t>
      </w:r>
      <w:r w:rsidR="00B96C28">
        <w:rPr>
          <w:rFonts w:ascii="Times New Roman" w:hAnsi="Times New Roman" w:cs="Times New Roman"/>
          <w:color w:val="231F20"/>
          <w:sz w:val="24"/>
          <w:szCs w:val="24"/>
        </w:rPr>
        <w:t xml:space="preserve">be seen </w:t>
      </w:r>
      <w:r w:rsidR="00A2565F">
        <w:rPr>
          <w:rFonts w:ascii="Times New Roman" w:hAnsi="Times New Roman" w:cs="Times New Roman"/>
          <w:color w:val="231F20"/>
          <w:sz w:val="24"/>
          <w:szCs w:val="24"/>
        </w:rPr>
        <w:t xml:space="preserve">to ‘exist’ outside the science classroom walls. </w:t>
      </w:r>
    </w:p>
    <w:p w:rsidR="00A2565F" w:rsidRPr="009D3DAA" w:rsidRDefault="00A2565F" w:rsidP="009D3DA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231F20"/>
          <w:sz w:val="24"/>
          <w:szCs w:val="24"/>
        </w:rPr>
      </w:pPr>
      <w:r>
        <w:rPr>
          <w:rFonts w:ascii="Times New Roman" w:hAnsi="Times New Roman" w:cs="Times New Roman"/>
          <w:color w:val="231F20"/>
          <w:sz w:val="24"/>
          <w:szCs w:val="24"/>
        </w:rPr>
        <w:t>Caution: do not attempt to focus on a multitude of concepts with one activity as this can overwhelm and confuse the learner. That is why my inquiry lab sheets have gradually reduced to a single page.</w:t>
      </w:r>
    </w:p>
    <w:sectPr w:rsidR="00A2565F" w:rsidRPr="009D3DAA" w:rsidSect="00A256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59CE" w:rsidRDefault="00E359CE" w:rsidP="00E359CE">
      <w:pPr>
        <w:spacing w:after="0" w:line="240" w:lineRule="auto"/>
      </w:pPr>
      <w:r>
        <w:separator/>
      </w:r>
    </w:p>
  </w:endnote>
  <w:endnote w:type="continuationSeparator" w:id="0">
    <w:p w:rsidR="00E359CE" w:rsidRDefault="00E359CE" w:rsidP="00E3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D5" w:rsidRDefault="002502D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D5" w:rsidRDefault="002502D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D5" w:rsidRDefault="002502D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59CE" w:rsidRDefault="00E359CE" w:rsidP="00E359CE">
      <w:pPr>
        <w:spacing w:after="0" w:line="240" w:lineRule="auto"/>
      </w:pPr>
      <w:r>
        <w:separator/>
      </w:r>
    </w:p>
  </w:footnote>
  <w:footnote w:type="continuationSeparator" w:id="0">
    <w:p w:rsidR="00E359CE" w:rsidRDefault="00E359CE" w:rsidP="00E3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D5" w:rsidRDefault="002502D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9CE" w:rsidRPr="002502D5" w:rsidRDefault="00E359CE" w:rsidP="002502D5">
    <w:pPr>
      <w:pStyle w:val="Header"/>
      <w:jc w:val="center"/>
      <w:rPr>
        <w:rFonts w:ascii="Times New Roman" w:hAnsi="Times New Roman" w:cs="Times New Roman"/>
        <w:color w:val="231F20"/>
        <w:sz w:val="24"/>
        <w:szCs w:val="21"/>
      </w:rPr>
    </w:pPr>
    <w:r w:rsidRPr="002502D5">
      <w:rPr>
        <w:rFonts w:ascii="Times New Roman" w:hAnsi="Times New Roman" w:cs="Times New Roman"/>
        <w:color w:val="231F20"/>
        <w:sz w:val="24"/>
        <w:szCs w:val="21"/>
      </w:rPr>
      <w:t>PHYSICAL REVIEW SPECIAL TOPICS - PHYSICS EDUCATION RESEARCH 7, 010106 (2011)</w:t>
    </w:r>
  </w:p>
  <w:p w:rsidR="00E359CE" w:rsidRPr="002502D5" w:rsidRDefault="00E359CE" w:rsidP="002502D5">
    <w:pPr>
      <w:autoSpaceDE w:val="0"/>
      <w:autoSpaceDN w:val="0"/>
      <w:adjustRightInd w:val="0"/>
      <w:spacing w:after="0" w:line="240" w:lineRule="auto"/>
      <w:jc w:val="center"/>
      <w:rPr>
        <w:rFonts w:ascii="Times New Roman" w:hAnsi="Times New Roman" w:cs="Times New Roman"/>
        <w:color w:val="231F20"/>
        <w:sz w:val="32"/>
        <w:szCs w:val="25"/>
      </w:rPr>
    </w:pPr>
    <w:r w:rsidRPr="002502D5">
      <w:rPr>
        <w:rFonts w:ascii="Times New Roman" w:hAnsi="Times New Roman" w:cs="Times New Roman"/>
        <w:color w:val="231F20"/>
        <w:sz w:val="32"/>
        <w:szCs w:val="25"/>
      </w:rPr>
      <w:t xml:space="preserve">“Inquiry-based course in physics and chemistry for </w:t>
    </w:r>
    <w:proofErr w:type="spellStart"/>
    <w:r w:rsidRPr="002502D5">
      <w:rPr>
        <w:rFonts w:ascii="Times New Roman" w:hAnsi="Times New Roman" w:cs="Times New Roman"/>
        <w:color w:val="231F20"/>
        <w:sz w:val="32"/>
        <w:szCs w:val="25"/>
      </w:rPr>
      <w:t>preservice</w:t>
    </w:r>
    <w:proofErr w:type="spellEnd"/>
    <w:r w:rsidRPr="002502D5">
      <w:rPr>
        <w:rFonts w:ascii="Times New Roman" w:hAnsi="Times New Roman" w:cs="Times New Roman"/>
        <w:color w:val="231F20"/>
        <w:sz w:val="32"/>
        <w:szCs w:val="25"/>
      </w:rPr>
      <w:t xml:space="preserve"> K-8 teachers”</w:t>
    </w:r>
  </w:p>
  <w:p w:rsidR="00E359CE" w:rsidRPr="002502D5" w:rsidRDefault="00E359CE" w:rsidP="002502D5">
    <w:pPr>
      <w:pStyle w:val="Header"/>
      <w:jc w:val="center"/>
      <w:rPr>
        <w:rFonts w:ascii="Times New Roman" w:hAnsi="Times New Roman" w:cs="Times New Roman"/>
        <w:sz w:val="28"/>
      </w:rPr>
    </w:pPr>
    <w:r w:rsidRPr="002502D5">
      <w:rPr>
        <w:rFonts w:ascii="Times New Roman" w:hAnsi="Times New Roman" w:cs="Times New Roman"/>
        <w:color w:val="231F20"/>
        <w:sz w:val="24"/>
        <w:szCs w:val="21"/>
      </w:rPr>
      <w:t xml:space="preserve">Michael E. </w:t>
    </w:r>
    <w:proofErr w:type="spellStart"/>
    <w:r w:rsidRPr="002502D5">
      <w:rPr>
        <w:rFonts w:ascii="Times New Roman" w:hAnsi="Times New Roman" w:cs="Times New Roman"/>
        <w:color w:val="231F20"/>
        <w:sz w:val="24"/>
        <w:szCs w:val="21"/>
      </w:rPr>
      <w:t>Loverude</w:t>
    </w:r>
    <w:proofErr w:type="spellEnd"/>
    <w:r w:rsidRPr="002502D5">
      <w:rPr>
        <w:rFonts w:ascii="Times New Roman" w:hAnsi="Times New Roman" w:cs="Times New Roman"/>
        <w:color w:val="231F20"/>
        <w:sz w:val="24"/>
        <w:szCs w:val="21"/>
      </w:rPr>
      <w:t>,</w:t>
    </w:r>
    <w:r w:rsidRPr="002502D5">
      <w:rPr>
        <w:rFonts w:ascii="Times New Roman" w:hAnsi="Times New Roman" w:cs="Times New Roman"/>
        <w:color w:val="231F20"/>
        <w:sz w:val="18"/>
        <w:szCs w:val="14"/>
      </w:rPr>
      <w:t xml:space="preserve"> </w:t>
    </w:r>
    <w:r w:rsidRPr="002502D5">
      <w:rPr>
        <w:rFonts w:ascii="Times New Roman" w:hAnsi="Times New Roman" w:cs="Times New Roman"/>
        <w:color w:val="231F20"/>
        <w:sz w:val="24"/>
        <w:szCs w:val="21"/>
      </w:rPr>
      <w:t>Barbara L. Gonzalez</w:t>
    </w:r>
    <w:proofErr w:type="gramStart"/>
    <w:r w:rsidRPr="002502D5">
      <w:rPr>
        <w:rFonts w:ascii="Times New Roman" w:hAnsi="Times New Roman" w:cs="Times New Roman"/>
        <w:color w:val="231F20"/>
        <w:sz w:val="24"/>
        <w:szCs w:val="21"/>
      </w:rPr>
      <w:t>,</w:t>
    </w:r>
    <w:r w:rsidRPr="002502D5">
      <w:rPr>
        <w:rFonts w:ascii="Times New Roman" w:hAnsi="Times New Roman" w:cs="Times New Roman"/>
        <w:color w:val="231F20"/>
        <w:sz w:val="18"/>
        <w:szCs w:val="14"/>
      </w:rPr>
      <w:t xml:space="preserve">  </w:t>
    </w:r>
    <w:r w:rsidRPr="002502D5">
      <w:rPr>
        <w:rFonts w:ascii="Times New Roman" w:hAnsi="Times New Roman" w:cs="Times New Roman"/>
        <w:color w:val="231F20"/>
        <w:sz w:val="24"/>
        <w:szCs w:val="21"/>
      </w:rPr>
      <w:t>and</w:t>
    </w:r>
    <w:proofErr w:type="gramEnd"/>
    <w:r w:rsidRPr="002502D5">
      <w:rPr>
        <w:rFonts w:ascii="Times New Roman" w:hAnsi="Times New Roman" w:cs="Times New Roman"/>
        <w:color w:val="231F20"/>
        <w:sz w:val="24"/>
        <w:szCs w:val="21"/>
      </w:rPr>
      <w:t xml:space="preserve"> Roger Nanes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02D5" w:rsidRDefault="002502D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6D4580"/>
    <w:multiLevelType w:val="hybridMultilevel"/>
    <w:tmpl w:val="B09CCD60"/>
    <w:lvl w:ilvl="0" w:tplc="E8522AB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59CE"/>
    <w:rsid w:val="001316B4"/>
    <w:rsid w:val="002502D5"/>
    <w:rsid w:val="002E6911"/>
    <w:rsid w:val="009D3DAA"/>
    <w:rsid w:val="00A2565F"/>
    <w:rsid w:val="00B96C28"/>
    <w:rsid w:val="00E359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691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359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C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E3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359CE"/>
  </w:style>
  <w:style w:type="paragraph" w:styleId="Footer">
    <w:name w:val="footer"/>
    <w:basedOn w:val="Normal"/>
    <w:link w:val="FooterChar"/>
    <w:uiPriority w:val="99"/>
    <w:semiHidden/>
    <w:unhideWhenUsed/>
    <w:rsid w:val="00E359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359CE"/>
  </w:style>
  <w:style w:type="paragraph" w:styleId="ListParagraph">
    <w:name w:val="List Paragraph"/>
    <w:basedOn w:val="Normal"/>
    <w:uiPriority w:val="34"/>
    <w:qFormat/>
    <w:rsid w:val="009D3D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322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YRDSB</Company>
  <LinksUpToDate>false</LinksUpToDate>
  <CharactersWithSpaces>2159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david.doucette</dc:creator>
  <cp:keywords/>
  <dc:description/>
  <cp:lastModifiedBy>David</cp:lastModifiedBy>
  <cp:revision>2</cp:revision>
  <dcterms:created xsi:type="dcterms:W3CDTF">2012-07-15T17:35:00Z</dcterms:created>
  <dcterms:modified xsi:type="dcterms:W3CDTF">2012-07-16T16:24:00Z</dcterms:modified>
</cp:coreProperties>
</file>